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黑体"/>
          <w:sz w:val="44"/>
          <w:szCs w:val="44"/>
        </w:rPr>
      </w:pPr>
      <w:r>
        <w:rPr>
          <w:rFonts w:hint="eastAsia" w:ascii="华文中宋" w:hAnsi="华文中宋" w:eastAsia="华文中宋" w:cs="黑体"/>
          <w:sz w:val="44"/>
          <w:szCs w:val="44"/>
        </w:rPr>
        <w:t>淄博市中级人民法院</w:t>
      </w:r>
    </w:p>
    <w:p>
      <w:pPr>
        <w:spacing w:line="560" w:lineRule="exact"/>
        <w:jc w:val="center"/>
        <w:rPr>
          <w:rFonts w:ascii="仿宋" w:hAnsi="仿宋" w:eastAsia="仿宋" w:cs="仿宋"/>
          <w:sz w:val="32"/>
          <w:szCs w:val="32"/>
        </w:rPr>
      </w:pPr>
      <w:r>
        <w:rPr>
          <w:rFonts w:hint="eastAsia" w:ascii="华文中宋" w:hAnsi="华文中宋" w:eastAsia="华文中宋" w:cs="黑体"/>
          <w:sz w:val="44"/>
          <w:szCs w:val="44"/>
        </w:rPr>
        <w:t>司法警察实施司法拘留、拘传规程</w:t>
      </w:r>
      <w:bookmarkStart w:id="0" w:name="_GoBack"/>
      <w:bookmarkEnd w:id="0"/>
    </w:p>
    <w:p>
      <w:pPr>
        <w:spacing w:line="560" w:lineRule="exact"/>
        <w:ind w:firstLine="645"/>
        <w:rPr>
          <w:rFonts w:ascii="仿宋_GB2312" w:hAnsi="仿宋" w:eastAsia="仿宋_GB2312" w:cs="仿宋"/>
          <w:sz w:val="32"/>
          <w:szCs w:val="32"/>
        </w:rPr>
      </w:pPr>
      <w:r>
        <w:rPr>
          <w:rFonts w:hint="eastAsia" w:ascii="仿宋_GB2312" w:hAnsi="仿宋" w:eastAsia="仿宋_GB2312" w:cs="仿宋"/>
          <w:sz w:val="32"/>
          <w:szCs w:val="32"/>
        </w:rPr>
        <w:t>为规范司法警察依法实施司法拘留、拘传等强制措施，保障法院各项工作有序开展，根据《中华人民共和国刑事诉讼法》《中华人民共和国民事诉讼法》《人民法院司法警察执法细则》等相关规定，结合工作实际，制定本规程。</w:t>
      </w:r>
    </w:p>
    <w:p>
      <w:pPr>
        <w:spacing w:beforeLines="100" w:afterLines="100" w:line="560" w:lineRule="exact"/>
        <w:jc w:val="center"/>
        <w:rPr>
          <w:rFonts w:ascii="方正黑体_GBK" w:eastAsia="方正黑体_GBK"/>
        </w:rPr>
      </w:pPr>
      <w:r>
        <w:rPr>
          <w:rFonts w:hint="eastAsia" w:ascii="方正黑体_GBK" w:hAnsi="仿宋" w:eastAsia="方正黑体_GBK" w:cs="仿宋"/>
          <w:sz w:val="32"/>
          <w:szCs w:val="32"/>
        </w:rPr>
        <w:t>第一章 拘  留</w:t>
      </w:r>
    </w:p>
    <w:p>
      <w:pPr>
        <w:spacing w:line="56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第一条</w:t>
      </w:r>
      <w:r>
        <w:rPr>
          <w:rFonts w:hint="eastAsia" w:ascii="仿宋" w:hAnsi="仿宋" w:eastAsia="仿宋" w:cs="仿宋"/>
          <w:sz w:val="32"/>
          <w:szCs w:val="32"/>
        </w:rPr>
        <w:t xml:space="preserve"> </w:t>
      </w:r>
      <w:r>
        <w:rPr>
          <w:rFonts w:hint="eastAsia" w:ascii="仿宋_GB2312" w:hAnsi="仿宋" w:eastAsia="仿宋_GB2312" w:cs="仿宋"/>
          <w:sz w:val="32"/>
          <w:szCs w:val="32"/>
        </w:rPr>
        <w:t>司法警察负责拘留的执行。</w:t>
      </w:r>
    </w:p>
    <w:p>
      <w:pPr>
        <w:spacing w:line="560" w:lineRule="exact"/>
        <w:rPr>
          <w:rFonts w:ascii="仿宋_GB2312" w:hAnsi="仿宋" w:eastAsia="仿宋_GB2312" w:cs="仿宋"/>
          <w:sz w:val="32"/>
          <w:szCs w:val="32"/>
        </w:rPr>
      </w:pPr>
      <w:r>
        <w:rPr>
          <w:rFonts w:hint="eastAsia" w:ascii="仿宋" w:hAnsi="仿宋" w:eastAsia="仿宋" w:cs="仿宋"/>
          <w:sz w:val="32"/>
          <w:szCs w:val="32"/>
        </w:rPr>
        <w:t xml:space="preserve">    </w:t>
      </w:r>
      <w:r>
        <w:rPr>
          <w:rFonts w:hint="eastAsia" w:ascii="楷体_GB2312" w:hAnsi="仿宋" w:eastAsia="楷体_GB2312" w:cs="仿宋"/>
          <w:sz w:val="32"/>
          <w:szCs w:val="32"/>
        </w:rPr>
        <w:t>第二条</w:t>
      </w:r>
      <w:r>
        <w:rPr>
          <w:rFonts w:hint="eastAsia" w:ascii="仿宋" w:hAnsi="仿宋" w:eastAsia="仿宋" w:cs="仿宋"/>
          <w:sz w:val="32"/>
          <w:szCs w:val="32"/>
        </w:rPr>
        <w:t xml:space="preserve"> </w:t>
      </w:r>
      <w:r>
        <w:rPr>
          <w:rFonts w:hint="eastAsia" w:ascii="仿宋_GB2312" w:hAnsi="仿宋" w:eastAsia="仿宋_GB2312" w:cs="仿宋"/>
          <w:sz w:val="32"/>
          <w:szCs w:val="32"/>
        </w:rPr>
        <w:t>审判、执行部门报请院长或者院长授权的分管院长决定，对案件当事人或相关人员采取拘留措施的，应当在院长签发拘留决定书当日，将院长签发的拘留决定书、执行拘留通知书（含回执）及司法拘留、拘传移送信息表送交司法警察部门，并办理移交手续。</w:t>
      </w:r>
    </w:p>
    <w:p>
      <w:pPr>
        <w:spacing w:line="56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第三条</w:t>
      </w:r>
      <w:r>
        <w:rPr>
          <w:rFonts w:hint="eastAsia" w:ascii="仿宋" w:hAnsi="仿宋" w:eastAsia="仿宋" w:cs="仿宋"/>
          <w:sz w:val="32"/>
          <w:szCs w:val="32"/>
        </w:rPr>
        <w:t xml:space="preserve"> </w:t>
      </w:r>
      <w:r>
        <w:rPr>
          <w:rFonts w:hint="eastAsia" w:ascii="仿宋_GB2312" w:hAnsi="仿宋" w:eastAsia="仿宋_GB2312" w:cs="仿宋"/>
          <w:sz w:val="32"/>
          <w:szCs w:val="32"/>
        </w:rPr>
        <w:t>法警支队接到案件承办部门移交的拘留决定书、执行拘留通知书（含回执）及司法拘留、拘传移送信息表后，应立即登记，并指定具体实施拘留强制措施负责人。</w:t>
      </w:r>
    </w:p>
    <w:p>
      <w:pPr>
        <w:spacing w:line="560" w:lineRule="exact"/>
        <w:ind w:firstLine="645"/>
        <w:rPr>
          <w:rFonts w:ascii="仿宋_GB2312" w:hAnsi="仿宋" w:eastAsia="仿宋_GB2312" w:cs="仿宋"/>
          <w:sz w:val="32"/>
          <w:szCs w:val="32"/>
        </w:rPr>
      </w:pPr>
      <w:r>
        <w:rPr>
          <w:rFonts w:hint="eastAsia" w:ascii="楷体_GB2312" w:hAnsi="仿宋" w:eastAsia="楷体_GB2312" w:cs="仿宋"/>
          <w:sz w:val="32"/>
          <w:szCs w:val="32"/>
        </w:rPr>
        <w:t>第四条</w:t>
      </w:r>
      <w:r>
        <w:rPr>
          <w:rFonts w:hint="eastAsia" w:ascii="仿宋" w:hAnsi="仿宋" w:eastAsia="仿宋" w:cs="仿宋"/>
          <w:sz w:val="32"/>
          <w:szCs w:val="32"/>
        </w:rPr>
        <w:t xml:space="preserve"> </w:t>
      </w:r>
      <w:r>
        <w:rPr>
          <w:rFonts w:hint="eastAsia" w:ascii="仿宋_GB2312" w:hAnsi="仿宋" w:eastAsia="仿宋_GB2312" w:cs="仿宋"/>
          <w:sz w:val="32"/>
          <w:szCs w:val="32"/>
        </w:rPr>
        <w:t>实施拘留强制措施负责人应当及时审核审判执行部门移送的材料内容是否具体、准确、齐全。移送材料不符合规定的，应当要求审判执行部门及时补正。</w:t>
      </w:r>
    </w:p>
    <w:p>
      <w:pPr>
        <w:spacing w:line="560" w:lineRule="exact"/>
        <w:ind w:firstLine="645"/>
        <w:rPr>
          <w:rFonts w:ascii="仿宋_GB2312" w:hAnsi="仿宋" w:eastAsia="仿宋_GB2312" w:cs="仿宋"/>
          <w:sz w:val="32"/>
          <w:szCs w:val="32"/>
        </w:rPr>
      </w:pPr>
      <w:r>
        <w:rPr>
          <w:rFonts w:hint="eastAsia" w:ascii="楷体_GB2312" w:hAnsi="仿宋" w:eastAsia="楷体_GB2312" w:cs="仿宋"/>
          <w:sz w:val="32"/>
          <w:szCs w:val="32"/>
        </w:rPr>
        <w:t>第五条</w:t>
      </w:r>
      <w:r>
        <w:rPr>
          <w:rFonts w:hint="eastAsia" w:ascii="仿宋" w:hAnsi="仿宋" w:eastAsia="仿宋" w:cs="仿宋"/>
          <w:sz w:val="32"/>
          <w:szCs w:val="32"/>
        </w:rPr>
        <w:t xml:space="preserve"> </w:t>
      </w:r>
      <w:r>
        <w:rPr>
          <w:rFonts w:hint="eastAsia" w:ascii="仿宋_GB2312" w:hAnsi="仿宋" w:eastAsia="仿宋_GB2312" w:cs="仿宋"/>
          <w:sz w:val="32"/>
          <w:szCs w:val="32"/>
        </w:rPr>
        <w:t>司法警察执行拘留措施前，应当详细了解被拘留人及其家庭成员基本情况和风险评估状况，并严格按照《人民法院司法警察执法细则》相关规定，制定组织实施拘留措施的工作方案。</w:t>
      </w:r>
    </w:p>
    <w:p>
      <w:pPr>
        <w:spacing w:line="560" w:lineRule="exact"/>
        <w:ind w:firstLine="645"/>
        <w:rPr>
          <w:rFonts w:ascii="仿宋_GB2312" w:hAnsi="仿宋" w:eastAsia="仿宋_GB2312" w:cs="仿宋"/>
          <w:sz w:val="32"/>
          <w:szCs w:val="32"/>
        </w:rPr>
      </w:pPr>
      <w:r>
        <w:rPr>
          <w:rFonts w:hint="eastAsia" w:ascii="仿宋_GB2312" w:hAnsi="仿宋" w:eastAsia="仿宋_GB2312" w:cs="仿宋"/>
          <w:sz w:val="32"/>
          <w:szCs w:val="32"/>
        </w:rPr>
        <w:t>对风险评估等级较高的被拘留人，负责实施拘留强制措施的司法警察应当勘察执行现场，对被拘留人的居住环境，如房屋结构、出入通道、毗邻情况等进行详细了解，制定具体实施方案和应急预案。</w:t>
      </w:r>
    </w:p>
    <w:p>
      <w:pPr>
        <w:spacing w:line="560" w:lineRule="exact"/>
        <w:ind w:firstLine="640" w:firstLineChars="200"/>
        <w:rPr>
          <w:rFonts w:ascii="仿宋" w:hAnsi="仿宋" w:eastAsia="仿宋" w:cs="仿宋"/>
          <w:sz w:val="32"/>
          <w:szCs w:val="32"/>
        </w:rPr>
      </w:pPr>
      <w:r>
        <w:rPr>
          <w:rFonts w:hint="eastAsia" w:ascii="楷体_GB2312" w:hAnsi="仿宋" w:eastAsia="楷体_GB2312" w:cs="仿宋"/>
          <w:sz w:val="32"/>
          <w:szCs w:val="32"/>
        </w:rPr>
        <w:t>第六条</w:t>
      </w:r>
      <w:r>
        <w:rPr>
          <w:rFonts w:hint="eastAsia" w:ascii="仿宋" w:hAnsi="仿宋" w:eastAsia="仿宋" w:cs="仿宋"/>
          <w:sz w:val="32"/>
          <w:szCs w:val="32"/>
        </w:rPr>
        <w:t xml:space="preserve"> </w:t>
      </w:r>
      <w:r>
        <w:rPr>
          <w:rFonts w:hint="eastAsia" w:ascii="仿宋_GB2312" w:hAnsi="仿宋" w:eastAsia="仿宋_GB2312" w:cs="仿宋"/>
          <w:sz w:val="32"/>
          <w:szCs w:val="32"/>
        </w:rPr>
        <w:t>拘留实施方案应包括实施时间、参加人员、任务分工、装备配备、进出线路、突发事件处置及相关责任人等内容。</w:t>
      </w:r>
    </w:p>
    <w:p>
      <w:pPr>
        <w:spacing w:line="56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第七条</w:t>
      </w:r>
      <w:r>
        <w:rPr>
          <w:rFonts w:hint="eastAsia" w:ascii="仿宋" w:hAnsi="仿宋" w:eastAsia="仿宋" w:cs="仿宋"/>
          <w:sz w:val="32"/>
          <w:szCs w:val="32"/>
        </w:rPr>
        <w:t xml:space="preserve"> </w:t>
      </w:r>
      <w:r>
        <w:rPr>
          <w:rFonts w:hint="eastAsia" w:ascii="仿宋_GB2312" w:hAnsi="仿宋" w:eastAsia="仿宋_GB2312" w:cs="仿宋"/>
          <w:sz w:val="32"/>
          <w:szCs w:val="32"/>
        </w:rPr>
        <w:t>实施拘留时，一般由相关部门案件承办人将被拘留人传唤至法院，由司法警察具体实施。需到被拘留人住所地实施的，负责实施的司法警察可以向移交部门的案件承办人了解情况，也可到被拘留人当地的派出所、村（居）委会或有关单位进行联系、沟通，了解被拘留人的最新情况，以便采取措施。</w:t>
      </w:r>
    </w:p>
    <w:p>
      <w:pPr>
        <w:spacing w:line="56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第八条</w:t>
      </w:r>
      <w:r>
        <w:rPr>
          <w:rFonts w:hint="eastAsia" w:ascii="仿宋" w:hAnsi="仿宋" w:eastAsia="仿宋" w:cs="仿宋"/>
          <w:sz w:val="32"/>
          <w:szCs w:val="32"/>
        </w:rPr>
        <w:t xml:space="preserve"> </w:t>
      </w:r>
      <w:r>
        <w:rPr>
          <w:rFonts w:hint="eastAsia" w:ascii="仿宋_GB2312" w:hAnsi="仿宋" w:eastAsia="仿宋_GB2312" w:cs="仿宋"/>
          <w:sz w:val="32"/>
          <w:szCs w:val="32"/>
        </w:rPr>
        <w:t>组织实施拘留措施时，及时通知相关部门案件承办人参加，负责实施的司法警察应出示人民警察证，并告知被采取强制措施的事由、依据及拒不配合的法律后果。</w:t>
      </w:r>
    </w:p>
    <w:p>
      <w:pPr>
        <w:spacing w:line="56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第九条</w:t>
      </w:r>
      <w:r>
        <w:rPr>
          <w:rFonts w:hint="eastAsia" w:ascii="仿宋" w:hAnsi="仿宋" w:eastAsia="仿宋" w:cs="仿宋"/>
          <w:sz w:val="32"/>
          <w:szCs w:val="32"/>
        </w:rPr>
        <w:t xml:space="preserve"> </w:t>
      </w:r>
      <w:r>
        <w:rPr>
          <w:rFonts w:hint="eastAsia" w:ascii="仿宋_GB2312" w:hAnsi="仿宋" w:eastAsia="仿宋_GB2312" w:cs="仿宋"/>
          <w:sz w:val="32"/>
          <w:szCs w:val="32"/>
        </w:rPr>
        <w:t>移交部门案件承办人向被拘留人宣读拘留决定书时，负责实施的司法警察应配合案件承办人让其在拘留决定书及送达回证上签名，捺手印，并注明送达时间。拒绝签名的，应在“执行情况”栏中注明。</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拘留决定书直接送达被拘留人（或送达给被拘留人的成年家属）的，拘留决定书立即生效。</w:t>
      </w:r>
    </w:p>
    <w:p>
      <w:pPr>
        <w:spacing w:line="56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第十条</w:t>
      </w:r>
      <w:r>
        <w:rPr>
          <w:rFonts w:hint="eastAsia" w:ascii="仿宋" w:hAnsi="仿宋" w:eastAsia="仿宋" w:cs="仿宋"/>
          <w:sz w:val="32"/>
          <w:szCs w:val="32"/>
        </w:rPr>
        <w:t xml:space="preserve"> </w:t>
      </w:r>
      <w:r>
        <w:rPr>
          <w:rFonts w:hint="eastAsia" w:ascii="仿宋_GB2312" w:hAnsi="仿宋" w:eastAsia="仿宋_GB2312" w:cs="仿宋"/>
          <w:sz w:val="32"/>
          <w:szCs w:val="32"/>
        </w:rPr>
        <w:t>到达拘留所后，负责实施的司法警察应将执行拘留通知书（含回执）连同被拘留人一并移交拘留地公安机关，不得将被拘留人滞留在办公室或其他变相非法羁押的场所。</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公安机关收押被拘留人后，负责实施的司法警察应将经公安机关填写的拘留通知书（回执）带回。</w:t>
      </w:r>
    </w:p>
    <w:p>
      <w:pPr>
        <w:spacing w:line="560" w:lineRule="exact"/>
        <w:ind w:firstLine="640" w:firstLineChars="200"/>
        <w:rPr>
          <w:rFonts w:ascii="仿宋" w:hAnsi="仿宋" w:eastAsia="仿宋" w:cs="仿宋"/>
          <w:sz w:val="32"/>
          <w:szCs w:val="32"/>
        </w:rPr>
      </w:pPr>
      <w:r>
        <w:rPr>
          <w:rFonts w:hint="eastAsia" w:ascii="楷体_GB2312" w:hAnsi="仿宋" w:eastAsia="楷体_GB2312" w:cs="仿宋"/>
          <w:sz w:val="32"/>
          <w:szCs w:val="32"/>
        </w:rPr>
        <w:t>第十一条</w:t>
      </w:r>
      <w:r>
        <w:rPr>
          <w:rFonts w:hint="eastAsia" w:ascii="仿宋" w:hAnsi="仿宋" w:eastAsia="仿宋" w:cs="仿宋"/>
          <w:sz w:val="32"/>
          <w:szCs w:val="32"/>
        </w:rPr>
        <w:t xml:space="preserve"> </w:t>
      </w:r>
      <w:r>
        <w:rPr>
          <w:rFonts w:hint="eastAsia" w:ascii="仿宋_GB2312" w:hAnsi="仿宋" w:eastAsia="仿宋_GB2312" w:cs="仿宋"/>
          <w:sz w:val="32"/>
          <w:szCs w:val="32"/>
        </w:rPr>
        <w:t>负责实施拘留强制措施的司法警察，应将采取拘留强制措施的实施方案、拘留通知书（回执）、采取措施的情况及相关材料留存备查，将拘留通知书（回执)复印件交案件承办部门。</w:t>
      </w:r>
    </w:p>
    <w:p>
      <w:pPr>
        <w:spacing w:line="56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第十二条</w:t>
      </w:r>
      <w:r>
        <w:rPr>
          <w:rFonts w:hint="eastAsia" w:ascii="仿宋" w:hAnsi="仿宋" w:eastAsia="仿宋" w:cs="仿宋"/>
          <w:sz w:val="32"/>
          <w:szCs w:val="32"/>
        </w:rPr>
        <w:t xml:space="preserve"> </w:t>
      </w:r>
      <w:r>
        <w:rPr>
          <w:rFonts w:hint="eastAsia" w:ascii="仿宋_GB2312" w:hAnsi="仿宋" w:eastAsia="仿宋_GB2312" w:cs="仿宋"/>
          <w:sz w:val="32"/>
          <w:szCs w:val="32"/>
        </w:rPr>
        <w:t>需要对被拘留人提前解除拘留的，移交部门案件承办人报分管院领导批准后，应作出提前解除拘留决定书，送交司法警察部门，由负责实施拘留措施的司法警察交负责看管的公安机关，并通知公安机关立即解除看管。</w:t>
      </w:r>
    </w:p>
    <w:p>
      <w:pPr>
        <w:spacing w:beforeLines="100" w:afterLines="100" w:line="560" w:lineRule="exact"/>
        <w:jc w:val="center"/>
        <w:rPr>
          <w:rFonts w:ascii="方正黑体_GBK" w:hAnsi="仿宋" w:eastAsia="方正黑体_GBK" w:cs="仿宋"/>
          <w:sz w:val="32"/>
          <w:szCs w:val="32"/>
        </w:rPr>
      </w:pPr>
      <w:r>
        <w:rPr>
          <w:rFonts w:hint="eastAsia" w:ascii="方正黑体_GBK" w:hAnsi="仿宋" w:eastAsia="方正黑体_GBK" w:cs="仿宋"/>
          <w:sz w:val="32"/>
          <w:szCs w:val="32"/>
        </w:rPr>
        <w:t>第二章 拘  传</w:t>
      </w:r>
    </w:p>
    <w:p>
      <w:pPr>
        <w:spacing w:line="56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第十三条</w:t>
      </w:r>
      <w:r>
        <w:rPr>
          <w:rFonts w:hint="eastAsia" w:ascii="仿宋" w:hAnsi="仿宋" w:eastAsia="仿宋" w:cs="仿宋"/>
          <w:sz w:val="32"/>
          <w:szCs w:val="32"/>
        </w:rPr>
        <w:t xml:space="preserve"> </w:t>
      </w:r>
      <w:r>
        <w:rPr>
          <w:rFonts w:hint="eastAsia" w:ascii="仿宋_GB2312" w:hAnsi="仿宋" w:eastAsia="仿宋_GB2312" w:cs="仿宋"/>
          <w:sz w:val="32"/>
          <w:szCs w:val="32"/>
        </w:rPr>
        <w:t>审判部门决定对案件当事人或相关人员采取拘传强制措施的，应当在院长签发拘传票当日，将拘传票及司法拘留、拘传移送信息表移交法警支队，并办理移交手续。</w:t>
      </w:r>
    </w:p>
    <w:p>
      <w:pPr>
        <w:spacing w:line="560" w:lineRule="exact"/>
        <w:ind w:firstLine="640" w:firstLineChars="200"/>
        <w:rPr>
          <w:rFonts w:ascii="仿宋" w:hAnsi="仿宋" w:eastAsia="仿宋" w:cs="仿宋"/>
          <w:sz w:val="32"/>
          <w:szCs w:val="32"/>
        </w:rPr>
      </w:pPr>
      <w:r>
        <w:rPr>
          <w:rFonts w:hint="eastAsia" w:ascii="楷体_GB2312" w:hAnsi="仿宋" w:eastAsia="楷体_GB2312" w:cs="仿宋"/>
          <w:sz w:val="32"/>
          <w:szCs w:val="32"/>
        </w:rPr>
        <w:t>第十四条</w:t>
      </w:r>
      <w:r>
        <w:rPr>
          <w:rFonts w:hint="eastAsia" w:ascii="仿宋" w:hAnsi="仿宋" w:eastAsia="仿宋" w:cs="仿宋"/>
          <w:sz w:val="32"/>
          <w:szCs w:val="32"/>
        </w:rPr>
        <w:t xml:space="preserve"> </w:t>
      </w:r>
      <w:r>
        <w:rPr>
          <w:rFonts w:hint="eastAsia" w:ascii="仿宋_GB2312" w:hAnsi="仿宋" w:eastAsia="仿宋_GB2312" w:cs="仿宋"/>
          <w:sz w:val="32"/>
          <w:szCs w:val="32"/>
        </w:rPr>
        <w:t>法警支队接到案件承办部门移交的拘传票、执行拘留通知书（含回执）及司法拘留、拘传移送信息表后，应立即登记，并指定具体实施拘传强制措施负责人。</w:t>
      </w:r>
    </w:p>
    <w:p>
      <w:pPr>
        <w:spacing w:line="560" w:lineRule="exact"/>
        <w:ind w:firstLine="645"/>
        <w:rPr>
          <w:rFonts w:ascii="仿宋" w:hAnsi="仿宋" w:eastAsia="仿宋" w:cs="仿宋"/>
          <w:sz w:val="32"/>
          <w:szCs w:val="32"/>
        </w:rPr>
      </w:pPr>
      <w:r>
        <w:rPr>
          <w:rFonts w:hint="eastAsia" w:ascii="楷体_GB2312" w:hAnsi="仿宋" w:eastAsia="楷体_GB2312" w:cs="仿宋"/>
          <w:sz w:val="32"/>
          <w:szCs w:val="32"/>
        </w:rPr>
        <w:t>第十五条</w:t>
      </w:r>
      <w:r>
        <w:rPr>
          <w:rFonts w:hint="eastAsia" w:ascii="仿宋" w:hAnsi="仿宋" w:eastAsia="仿宋" w:cs="仿宋"/>
          <w:sz w:val="32"/>
          <w:szCs w:val="32"/>
        </w:rPr>
        <w:t xml:space="preserve"> </w:t>
      </w:r>
      <w:r>
        <w:rPr>
          <w:rFonts w:hint="eastAsia" w:ascii="仿宋_GB2312" w:hAnsi="仿宋" w:eastAsia="仿宋_GB2312" w:cs="仿宋"/>
          <w:sz w:val="32"/>
          <w:szCs w:val="32"/>
        </w:rPr>
        <w:t>实施拘传强制措施负责人应当及时审核完毕审判执行部门移送的材料内容是否具体、准确、齐全。移送材料不符合规定的，应当要求审判执行部门及时补正。</w:t>
      </w:r>
    </w:p>
    <w:p>
      <w:pPr>
        <w:spacing w:line="560" w:lineRule="exact"/>
        <w:ind w:firstLine="645"/>
        <w:rPr>
          <w:rFonts w:ascii="仿宋_GB2312" w:hAnsi="仿宋" w:eastAsia="仿宋_GB2312" w:cs="仿宋"/>
          <w:sz w:val="32"/>
          <w:szCs w:val="32"/>
        </w:rPr>
      </w:pPr>
      <w:r>
        <w:rPr>
          <w:rFonts w:hint="eastAsia" w:ascii="楷体_GB2312" w:hAnsi="仿宋" w:eastAsia="楷体_GB2312" w:cs="仿宋"/>
          <w:sz w:val="32"/>
          <w:szCs w:val="32"/>
        </w:rPr>
        <w:t>第十六条</w:t>
      </w:r>
      <w:r>
        <w:rPr>
          <w:rFonts w:hint="eastAsia" w:ascii="仿宋" w:hAnsi="仿宋" w:eastAsia="仿宋" w:cs="仿宋"/>
          <w:sz w:val="32"/>
          <w:szCs w:val="32"/>
        </w:rPr>
        <w:t xml:space="preserve"> </w:t>
      </w:r>
      <w:r>
        <w:rPr>
          <w:rFonts w:hint="eastAsia" w:ascii="仿宋_GB2312" w:hAnsi="仿宋" w:eastAsia="仿宋_GB2312" w:cs="仿宋"/>
          <w:sz w:val="32"/>
          <w:szCs w:val="32"/>
        </w:rPr>
        <w:t>司法警察执行拘传措施前，应当详细了解被拘传人及其家庭成员基本情况和风险评估状况，并严格按照《人民法院司法警察执法细则》相关规定，制定组织实施拘传措施的工作方案。</w:t>
      </w:r>
    </w:p>
    <w:p>
      <w:pPr>
        <w:spacing w:line="56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第十七条</w:t>
      </w:r>
      <w:r>
        <w:rPr>
          <w:rFonts w:hint="eastAsia" w:ascii="仿宋" w:hAnsi="仿宋" w:eastAsia="仿宋" w:cs="仿宋"/>
          <w:sz w:val="32"/>
          <w:szCs w:val="32"/>
        </w:rPr>
        <w:t xml:space="preserve"> </w:t>
      </w:r>
      <w:r>
        <w:rPr>
          <w:rFonts w:hint="eastAsia" w:ascii="仿宋_GB2312" w:hAnsi="仿宋" w:eastAsia="仿宋_GB2312" w:cs="仿宋"/>
          <w:sz w:val="32"/>
          <w:szCs w:val="32"/>
        </w:rPr>
        <w:t>实施拘传措施时，负责实施的司法警察应出示人民警察证，出示拘传票，并告知被采取强制措施的事由、依据及拒不配合的法律后果。</w:t>
      </w:r>
    </w:p>
    <w:p>
      <w:pPr>
        <w:spacing w:line="560" w:lineRule="exact"/>
        <w:ind w:firstLine="640" w:firstLineChars="200"/>
        <w:rPr>
          <w:rFonts w:ascii="仿宋" w:hAnsi="仿宋" w:eastAsia="仿宋" w:cs="仿宋"/>
          <w:sz w:val="32"/>
          <w:szCs w:val="32"/>
        </w:rPr>
      </w:pPr>
      <w:r>
        <w:rPr>
          <w:rFonts w:hint="eastAsia" w:ascii="楷体_GB2312" w:hAnsi="仿宋" w:eastAsia="楷体_GB2312" w:cs="仿宋"/>
          <w:sz w:val="32"/>
          <w:szCs w:val="32"/>
        </w:rPr>
        <w:t>第十八条</w:t>
      </w:r>
      <w:r>
        <w:rPr>
          <w:rFonts w:hint="eastAsia" w:ascii="仿宋" w:hAnsi="仿宋" w:eastAsia="仿宋" w:cs="仿宋"/>
          <w:sz w:val="32"/>
          <w:szCs w:val="32"/>
        </w:rPr>
        <w:t xml:space="preserve"> </w:t>
      </w:r>
      <w:r>
        <w:rPr>
          <w:rFonts w:hint="eastAsia" w:ascii="仿宋_GB2312" w:hAnsi="仿宋" w:eastAsia="仿宋_GB2312" w:cs="仿宋"/>
          <w:sz w:val="32"/>
          <w:szCs w:val="32"/>
        </w:rPr>
        <w:t>移交部门案件承办人向被拘传人宣读拘传票时，负责实施的司法警察应配合案件承办人让其在拘传票及送达回证上签名，捺手印，并注明送达时间。拒绝签名的，应在“执行情况”栏中注明。</w:t>
      </w:r>
    </w:p>
    <w:p>
      <w:pPr>
        <w:spacing w:beforeLines="100" w:afterLines="100" w:line="560" w:lineRule="exact"/>
        <w:ind w:firstLine="640" w:firstLineChars="200"/>
        <w:jc w:val="center"/>
        <w:rPr>
          <w:rFonts w:ascii="方正黑体_GBK" w:hAnsi="仿宋" w:eastAsia="方正黑体_GBK" w:cs="仿宋"/>
          <w:sz w:val="32"/>
          <w:szCs w:val="32"/>
        </w:rPr>
      </w:pPr>
      <w:r>
        <w:rPr>
          <w:rFonts w:hint="eastAsia" w:ascii="方正黑体_GBK" w:hAnsi="仿宋" w:eastAsia="方正黑体_GBK" w:cs="仿宋"/>
          <w:sz w:val="32"/>
          <w:szCs w:val="32"/>
        </w:rPr>
        <w:t>第三章 附  则</w:t>
      </w:r>
    </w:p>
    <w:p>
      <w:pPr>
        <w:spacing w:line="56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第十九条</w:t>
      </w:r>
      <w:r>
        <w:rPr>
          <w:rFonts w:hint="eastAsia" w:ascii="仿宋" w:hAnsi="仿宋" w:eastAsia="仿宋" w:cs="仿宋"/>
          <w:sz w:val="32"/>
          <w:szCs w:val="32"/>
        </w:rPr>
        <w:t xml:space="preserve"> </w:t>
      </w:r>
      <w:r>
        <w:rPr>
          <w:rFonts w:hint="eastAsia" w:ascii="仿宋_GB2312" w:hAnsi="仿宋" w:eastAsia="仿宋_GB2312" w:cs="仿宋"/>
          <w:sz w:val="32"/>
          <w:szCs w:val="32"/>
        </w:rPr>
        <w:t>在实施拘留、拘传强制措施过程中，案件承办部门将相关手续移交法警支队警政科，由支队长负责审批执行，直属大队负责实施。</w:t>
      </w:r>
    </w:p>
    <w:p>
      <w:pPr>
        <w:spacing w:line="56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第二十条</w:t>
      </w:r>
      <w:r>
        <w:rPr>
          <w:rFonts w:hint="eastAsia" w:ascii="仿宋" w:hAnsi="仿宋" w:eastAsia="仿宋" w:cs="仿宋"/>
          <w:sz w:val="32"/>
          <w:szCs w:val="32"/>
        </w:rPr>
        <w:t xml:space="preserve"> </w:t>
      </w:r>
      <w:r>
        <w:rPr>
          <w:rFonts w:hint="eastAsia" w:ascii="仿宋_GB2312" w:hAnsi="仿宋" w:eastAsia="仿宋_GB2312" w:cs="仿宋"/>
          <w:sz w:val="32"/>
          <w:szCs w:val="32"/>
        </w:rPr>
        <w:t>采取拘留、拘传措施过程中，负责实施的司法警察应携带执法记录仪全程跟踪，必要时可申请医护人员及相关部门人员参与。</w:t>
      </w:r>
    </w:p>
    <w:p>
      <w:pPr>
        <w:spacing w:line="56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第二十一条</w:t>
      </w:r>
      <w:r>
        <w:rPr>
          <w:rFonts w:hint="eastAsia" w:ascii="仿宋" w:hAnsi="仿宋" w:eastAsia="仿宋" w:cs="仿宋"/>
          <w:sz w:val="32"/>
          <w:szCs w:val="32"/>
        </w:rPr>
        <w:t xml:space="preserve"> </w:t>
      </w:r>
      <w:r>
        <w:rPr>
          <w:rFonts w:hint="eastAsia" w:ascii="仿宋_GB2312" w:hAnsi="仿宋" w:eastAsia="仿宋_GB2312" w:cs="仿宋"/>
          <w:sz w:val="32"/>
          <w:szCs w:val="32"/>
        </w:rPr>
        <w:t>法警支队执行拘留、拘传时，应加强与公安机关的协调，建立被拘留、拘传人员名单反馈机制，确保及时掌握重点人员的动向信息，落地查人迅速。</w:t>
      </w:r>
    </w:p>
    <w:p>
      <w:pPr>
        <w:spacing w:line="560" w:lineRule="exact"/>
        <w:ind w:firstLine="645"/>
        <w:jc w:val="left"/>
        <w:rPr>
          <w:rFonts w:ascii="仿宋_GB2312" w:hAnsi="仿宋" w:eastAsia="仿宋_GB2312" w:cs="仿宋"/>
          <w:sz w:val="32"/>
          <w:szCs w:val="32"/>
        </w:rPr>
      </w:pPr>
      <w:r>
        <w:rPr>
          <w:rFonts w:hint="eastAsia" w:ascii="楷体_GB2312" w:hAnsi="仿宋" w:eastAsia="楷体_GB2312" w:cs="仿宋"/>
          <w:sz w:val="32"/>
          <w:szCs w:val="32"/>
        </w:rPr>
        <w:t>第二十二条</w:t>
      </w:r>
      <w:r>
        <w:rPr>
          <w:rFonts w:hint="eastAsia" w:ascii="仿宋" w:hAnsi="仿宋" w:eastAsia="仿宋" w:cs="仿宋"/>
          <w:sz w:val="32"/>
          <w:szCs w:val="32"/>
        </w:rPr>
        <w:t xml:space="preserve"> </w:t>
      </w:r>
      <w:r>
        <w:rPr>
          <w:rFonts w:hint="eastAsia" w:ascii="仿宋_GB2312" w:hAnsi="仿宋" w:eastAsia="仿宋_GB2312" w:cs="仿宋"/>
          <w:sz w:val="32"/>
          <w:szCs w:val="32"/>
        </w:rPr>
        <w:t>法警支队执行拘留、拘传过程中，可以根据被拘留、被拘传人的居住地、滞留或者隐匿地等具体情况，统一调动县区法院法警大队参与行动。参与执行任务的各法警大队应当服从支队调度，相互配合，确保拘留、拘传准确、及时。</w:t>
      </w:r>
    </w:p>
    <w:p>
      <w:pPr>
        <w:spacing w:line="560" w:lineRule="exact"/>
        <w:ind w:firstLine="630"/>
        <w:jc w:val="left"/>
        <w:rPr>
          <w:rFonts w:ascii="仿宋_GB2312" w:hAnsi="仿宋" w:eastAsia="仿宋_GB2312" w:cs="仿宋"/>
          <w:sz w:val="32"/>
          <w:szCs w:val="32"/>
        </w:rPr>
      </w:pPr>
      <w:r>
        <w:rPr>
          <w:rFonts w:hint="eastAsia" w:ascii="仿宋_GB2312" w:hAnsi="仿宋" w:eastAsia="仿宋_GB2312" w:cs="仿宋"/>
          <w:sz w:val="32"/>
          <w:szCs w:val="32"/>
        </w:rPr>
        <w:t>县区人民法院决定拘留、拘传的人员因动向不明等原因，难以执行的，可以报请法警支队以前款规定的程序，统一调动，联动执行。</w:t>
      </w:r>
    </w:p>
    <w:p>
      <w:pPr>
        <w:spacing w:line="560" w:lineRule="exact"/>
        <w:jc w:val="left"/>
        <w:rPr>
          <w:rFonts w:ascii="仿宋_GB2312" w:hAnsi="仿宋" w:eastAsia="仿宋_GB2312" w:cs="仿宋"/>
          <w:sz w:val="32"/>
          <w:szCs w:val="32"/>
        </w:rPr>
      </w:pPr>
      <w:r>
        <w:rPr>
          <w:rFonts w:hint="eastAsia" w:ascii="仿宋" w:hAnsi="仿宋" w:eastAsia="仿宋" w:cs="仿宋"/>
          <w:sz w:val="32"/>
          <w:szCs w:val="32"/>
        </w:rPr>
        <w:t xml:space="preserve">    </w:t>
      </w:r>
      <w:r>
        <w:rPr>
          <w:rFonts w:hint="eastAsia" w:ascii="楷体_GB2312" w:hAnsi="仿宋" w:eastAsia="楷体_GB2312" w:cs="仿宋"/>
          <w:sz w:val="32"/>
          <w:szCs w:val="32"/>
        </w:rPr>
        <w:t>第二十三条</w:t>
      </w:r>
      <w:r>
        <w:rPr>
          <w:rFonts w:hint="eastAsia" w:ascii="仿宋" w:hAnsi="仿宋" w:eastAsia="仿宋" w:cs="仿宋"/>
          <w:sz w:val="32"/>
          <w:szCs w:val="32"/>
        </w:rPr>
        <w:t xml:space="preserve"> </w:t>
      </w:r>
      <w:r>
        <w:rPr>
          <w:rFonts w:hint="eastAsia" w:ascii="仿宋_GB2312" w:hAnsi="仿宋" w:eastAsia="仿宋_GB2312" w:cs="仿宋"/>
          <w:sz w:val="32"/>
          <w:szCs w:val="32"/>
        </w:rPr>
        <w:t>本操作规程自下发之日起施行。</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_GB2312" w:hAnsi="仿宋" w:eastAsia="仿宋_GB2312" w:cs="仿宋"/>
          <w:sz w:val="32"/>
          <w:szCs w:val="32"/>
        </w:rPr>
      </w:pPr>
      <w:r>
        <w:rPr>
          <w:rFonts w:hint="eastAsia" w:ascii="仿宋" w:hAnsi="仿宋" w:eastAsia="仿宋" w:cs="仿宋"/>
          <w:sz w:val="32"/>
          <w:szCs w:val="32"/>
        </w:rPr>
        <w:t xml:space="preserve">                         </w:t>
      </w:r>
      <w:r>
        <w:rPr>
          <w:rFonts w:hint="eastAsia" w:ascii="仿宋_GB2312" w:hAnsi="仿宋" w:eastAsia="仿宋_GB2312" w:cs="仿宋"/>
          <w:sz w:val="32"/>
          <w:szCs w:val="32"/>
        </w:rPr>
        <w:t xml:space="preserve">    二〇一九年三月四日</w:t>
      </w:r>
    </w:p>
    <w:p>
      <w:pPr>
        <w:spacing w:line="560" w:lineRule="exact"/>
        <w:ind w:firstLine="640" w:firstLineChars="200"/>
        <w:rPr>
          <w:rFonts w:ascii="仿宋_GB2312" w:hAnsi="仿宋" w:eastAsia="仿宋_GB2312" w:cs="仿宋"/>
          <w:sz w:val="32"/>
          <w:szCs w:val="32"/>
        </w:rPr>
      </w:pPr>
    </w:p>
    <w:p>
      <w:pPr>
        <w:spacing w:line="560" w:lineRule="exact"/>
        <w:ind w:firstLine="640" w:firstLineChars="200"/>
        <w:rPr>
          <w:rFonts w:ascii="仿宋_GB2312" w:hAnsi="仿宋" w:eastAsia="仿宋_GB2312" w:cs="仿宋"/>
          <w:sz w:val="32"/>
          <w:szCs w:val="32"/>
        </w:rPr>
      </w:pPr>
    </w:p>
    <w:p>
      <w:pPr>
        <w:spacing w:line="560" w:lineRule="exact"/>
        <w:ind w:firstLine="640" w:firstLineChars="200"/>
        <w:rPr>
          <w:rFonts w:ascii="仿宋_GB2312" w:hAnsi="仿宋" w:eastAsia="仿宋_GB2312" w:cs="仿宋"/>
          <w:sz w:val="32"/>
          <w:szCs w:val="32"/>
        </w:rPr>
      </w:pPr>
    </w:p>
    <w:p>
      <w:pPr>
        <w:spacing w:line="560" w:lineRule="exact"/>
        <w:ind w:firstLine="640" w:firstLineChars="200"/>
        <w:rPr>
          <w:rFonts w:ascii="仿宋_GB2312" w:hAnsi="仿宋" w:eastAsia="仿宋_GB2312" w:cs="仿宋"/>
          <w:sz w:val="32"/>
          <w:szCs w:val="32"/>
        </w:rPr>
      </w:pPr>
    </w:p>
    <w:p>
      <w:pPr>
        <w:spacing w:line="560" w:lineRule="exact"/>
        <w:ind w:firstLine="640" w:firstLineChars="200"/>
        <w:rPr>
          <w:rFonts w:ascii="仿宋_GB2312" w:hAnsi="仿宋" w:eastAsia="仿宋_GB2312" w:cs="仿宋"/>
          <w:sz w:val="32"/>
          <w:szCs w:val="32"/>
        </w:rPr>
      </w:pPr>
    </w:p>
    <w:p>
      <w:pPr>
        <w:spacing w:line="560" w:lineRule="exact"/>
        <w:ind w:firstLine="640" w:firstLineChars="200"/>
        <w:rPr>
          <w:rFonts w:ascii="仿宋_GB2312" w:hAnsi="仿宋" w:eastAsia="仿宋_GB2312" w:cs="仿宋"/>
          <w:sz w:val="32"/>
          <w:szCs w:val="32"/>
        </w:rPr>
      </w:pPr>
    </w:p>
    <w:p>
      <w:pPr>
        <w:spacing w:line="560" w:lineRule="exact"/>
        <w:ind w:firstLine="640" w:firstLineChars="200"/>
        <w:rPr>
          <w:rFonts w:ascii="仿宋_GB2312" w:hAnsi="仿宋" w:eastAsia="仿宋_GB2312" w:cs="仿宋"/>
          <w:sz w:val="32"/>
          <w:szCs w:val="32"/>
        </w:rPr>
      </w:pPr>
    </w:p>
    <w:p>
      <w:pPr>
        <w:spacing w:line="560" w:lineRule="exact"/>
        <w:ind w:firstLine="640" w:firstLineChars="200"/>
        <w:rPr>
          <w:rFonts w:ascii="仿宋_GB2312" w:hAnsi="仿宋" w:eastAsia="仿宋_GB2312" w:cs="仿宋"/>
          <w:sz w:val="32"/>
          <w:szCs w:val="32"/>
        </w:rPr>
      </w:pPr>
    </w:p>
    <w:p>
      <w:pPr>
        <w:spacing w:line="560" w:lineRule="exact"/>
        <w:ind w:firstLine="640" w:firstLineChars="200"/>
        <w:rPr>
          <w:rFonts w:ascii="仿宋_GB2312" w:hAnsi="仿宋" w:eastAsia="仿宋_GB2312" w:cs="仿宋"/>
          <w:sz w:val="32"/>
          <w:szCs w:val="32"/>
        </w:rPr>
      </w:pPr>
    </w:p>
    <w:p>
      <w:pPr>
        <w:spacing w:line="560" w:lineRule="exact"/>
        <w:ind w:firstLine="640" w:firstLineChars="200"/>
        <w:rPr>
          <w:rFonts w:ascii="仿宋_GB2312" w:hAnsi="仿宋" w:eastAsia="仿宋_GB2312" w:cs="仿宋"/>
          <w:sz w:val="32"/>
          <w:szCs w:val="32"/>
        </w:rPr>
      </w:pP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附：《司法拘留、拘传移送信息表》</w:t>
      </w:r>
    </w:p>
    <w:tbl>
      <w:tblPr>
        <w:tblStyle w:val="4"/>
        <w:tblW w:w="9796" w:type="dxa"/>
        <w:tblInd w:w="93" w:type="dxa"/>
        <w:tblLayout w:type="fixed"/>
        <w:tblCellMar>
          <w:top w:w="0" w:type="dxa"/>
          <w:left w:w="108" w:type="dxa"/>
          <w:bottom w:w="0" w:type="dxa"/>
          <w:right w:w="108" w:type="dxa"/>
        </w:tblCellMar>
      </w:tblPr>
      <w:tblGrid>
        <w:gridCol w:w="2142"/>
        <w:gridCol w:w="2126"/>
        <w:gridCol w:w="1701"/>
        <w:gridCol w:w="3827"/>
      </w:tblGrid>
      <w:tr>
        <w:tblPrEx>
          <w:tblLayout w:type="fixed"/>
          <w:tblCellMar>
            <w:top w:w="0" w:type="dxa"/>
            <w:left w:w="108" w:type="dxa"/>
            <w:bottom w:w="0" w:type="dxa"/>
            <w:right w:w="108" w:type="dxa"/>
          </w:tblCellMar>
        </w:tblPrEx>
        <w:trPr>
          <w:trHeight w:val="735" w:hRule="atLeast"/>
        </w:trPr>
        <w:tc>
          <w:tcPr>
            <w:tcW w:w="9796" w:type="dxa"/>
            <w:gridSpan w:val="4"/>
            <w:tcBorders>
              <w:top w:val="nil"/>
              <w:left w:val="nil"/>
              <w:bottom w:val="nil"/>
              <w:right w:val="nil"/>
            </w:tcBorders>
            <w:shd w:val="clear" w:color="auto" w:fill="auto"/>
            <w:vAlign w:val="center"/>
          </w:tcPr>
          <w:p>
            <w:pPr>
              <w:widowControl/>
              <w:spacing w:line="560" w:lineRule="exact"/>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司法拘留、拘传移送信息表</w:t>
            </w:r>
          </w:p>
          <w:p>
            <w:pPr>
              <w:widowControl/>
              <w:spacing w:line="560" w:lineRule="exact"/>
              <w:jc w:val="center"/>
              <w:rPr>
                <w:rFonts w:ascii="方正小标宋_GBK" w:hAnsi="宋体" w:eastAsia="方正小标宋_GBK" w:cs="宋体"/>
                <w:color w:val="000000"/>
                <w:kern w:val="0"/>
                <w:sz w:val="44"/>
                <w:szCs w:val="44"/>
              </w:rPr>
            </w:pPr>
          </w:p>
        </w:tc>
      </w:tr>
      <w:tr>
        <w:tblPrEx>
          <w:tblLayout w:type="fixed"/>
          <w:tblCellMar>
            <w:top w:w="0" w:type="dxa"/>
            <w:left w:w="108" w:type="dxa"/>
            <w:bottom w:w="0" w:type="dxa"/>
            <w:right w:w="108" w:type="dxa"/>
          </w:tblCellMar>
        </w:tblPrEx>
        <w:trPr>
          <w:trHeight w:val="198" w:hRule="atLeast"/>
        </w:trPr>
        <w:tc>
          <w:tcPr>
            <w:tcW w:w="9796" w:type="dxa"/>
            <w:gridSpan w:val="4"/>
            <w:tcBorders>
              <w:top w:val="nil"/>
              <w:left w:val="nil"/>
              <w:bottom w:val="single" w:color="auto" w:sz="4" w:space="0"/>
              <w:right w:val="nil"/>
            </w:tcBorders>
            <w:shd w:val="clear" w:color="auto" w:fill="auto"/>
            <w:vAlign w:val="center"/>
          </w:tcPr>
          <w:p>
            <w:pPr>
              <w:widowControl/>
              <w:spacing w:line="560" w:lineRule="exact"/>
              <w:jc w:val="left"/>
              <w:rPr>
                <w:rFonts w:ascii="仿宋" w:hAnsi="仿宋" w:eastAsia="仿宋" w:cs="宋体"/>
                <w:color w:val="000000"/>
                <w:kern w:val="0"/>
                <w:sz w:val="24"/>
              </w:rPr>
            </w:pPr>
            <w:r>
              <w:rPr>
                <w:rFonts w:hint="eastAsia" w:ascii="宋体" w:hAnsi="宋体" w:cs="宋体"/>
                <w:color w:val="000000"/>
                <w:kern w:val="0"/>
                <w:sz w:val="22"/>
              </w:rPr>
              <w:t xml:space="preserve">                                                        </w:t>
            </w:r>
            <w:r>
              <w:rPr>
                <w:rFonts w:hint="eastAsia" w:ascii="仿宋" w:hAnsi="仿宋" w:eastAsia="仿宋" w:cs="宋体"/>
                <w:color w:val="000000"/>
                <w:kern w:val="0"/>
                <w:sz w:val="24"/>
              </w:rPr>
              <w:t xml:space="preserve">年     月    日                                                                                                  </w:t>
            </w:r>
          </w:p>
        </w:tc>
      </w:tr>
      <w:tr>
        <w:tblPrEx>
          <w:tblLayout w:type="fixed"/>
          <w:tblCellMar>
            <w:top w:w="0" w:type="dxa"/>
            <w:left w:w="108" w:type="dxa"/>
            <w:bottom w:w="0" w:type="dxa"/>
            <w:right w:w="108" w:type="dxa"/>
          </w:tblCellMar>
        </w:tblPrEx>
        <w:trPr>
          <w:trHeight w:val="966"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 w:hAnsi="仿宋" w:eastAsia="仿宋" w:cs="宋体"/>
                <w:color w:val="000000"/>
                <w:kern w:val="0"/>
                <w:sz w:val="24"/>
              </w:rPr>
            </w:pPr>
            <w:r>
              <w:rPr>
                <w:rFonts w:hint="eastAsia" w:ascii="仿宋" w:hAnsi="仿宋" w:eastAsia="仿宋" w:cs="宋体"/>
                <w:color w:val="000000"/>
                <w:kern w:val="0"/>
                <w:sz w:val="24"/>
              </w:rPr>
              <w:t>被拘（拘传）人</w:t>
            </w:r>
          </w:p>
        </w:tc>
        <w:tc>
          <w:tcPr>
            <w:tcW w:w="7654"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560" w:lineRule="exact"/>
              <w:jc w:val="center"/>
              <w:rPr>
                <w:rFonts w:ascii="仿宋" w:hAnsi="仿宋" w:eastAsia="仿宋" w:cs="宋体"/>
                <w:color w:val="000000"/>
                <w:kern w:val="0"/>
                <w:sz w:val="24"/>
              </w:rPr>
            </w:pPr>
            <w:r>
              <w:rPr>
                <w:rFonts w:hint="eastAsia" w:ascii="仿宋" w:hAnsi="仿宋" w:eastAsia="仿宋" w:cs="宋体"/>
                <w:color w:val="000000"/>
                <w:kern w:val="0"/>
                <w:sz w:val="24"/>
              </w:rPr>
              <w:t xml:space="preserve"> </w:t>
            </w:r>
          </w:p>
        </w:tc>
      </w:tr>
      <w:tr>
        <w:tblPrEx>
          <w:tblLayout w:type="fixed"/>
          <w:tblCellMar>
            <w:top w:w="0" w:type="dxa"/>
            <w:left w:w="108" w:type="dxa"/>
            <w:bottom w:w="0" w:type="dxa"/>
            <w:right w:w="108" w:type="dxa"/>
          </w:tblCellMar>
        </w:tblPrEx>
        <w:trPr>
          <w:trHeight w:val="966"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 w:hAnsi="仿宋" w:eastAsia="仿宋" w:cs="宋体"/>
                <w:color w:val="000000"/>
                <w:kern w:val="0"/>
                <w:sz w:val="24"/>
              </w:rPr>
            </w:pPr>
            <w:r>
              <w:rPr>
                <w:rFonts w:hint="eastAsia" w:ascii="仿宋" w:hAnsi="仿宋" w:eastAsia="仿宋" w:cs="宋体"/>
                <w:color w:val="000000"/>
                <w:kern w:val="0"/>
                <w:sz w:val="24"/>
              </w:rPr>
              <w:t>现家庭住址</w:t>
            </w:r>
          </w:p>
        </w:tc>
        <w:tc>
          <w:tcPr>
            <w:tcW w:w="7654"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560" w:lineRule="exact"/>
              <w:jc w:val="center"/>
              <w:rPr>
                <w:rFonts w:ascii="仿宋" w:hAnsi="仿宋" w:eastAsia="仿宋" w:cs="宋体"/>
                <w:color w:val="000000"/>
                <w:kern w:val="0"/>
                <w:sz w:val="24"/>
              </w:rPr>
            </w:pPr>
            <w:r>
              <w:rPr>
                <w:rFonts w:hint="eastAsia" w:ascii="仿宋" w:hAnsi="仿宋" w:eastAsia="仿宋" w:cs="宋体"/>
                <w:color w:val="000000"/>
                <w:kern w:val="0"/>
                <w:sz w:val="24"/>
              </w:rPr>
              <w:t xml:space="preserve"> </w:t>
            </w:r>
          </w:p>
        </w:tc>
      </w:tr>
      <w:tr>
        <w:tblPrEx>
          <w:tblLayout w:type="fixed"/>
          <w:tblCellMar>
            <w:top w:w="0" w:type="dxa"/>
            <w:left w:w="108" w:type="dxa"/>
            <w:bottom w:w="0" w:type="dxa"/>
            <w:right w:w="108" w:type="dxa"/>
          </w:tblCellMar>
        </w:tblPrEx>
        <w:trPr>
          <w:trHeight w:val="966"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 w:hAnsi="仿宋" w:eastAsia="仿宋" w:cs="宋体"/>
                <w:color w:val="000000"/>
                <w:kern w:val="0"/>
                <w:sz w:val="24"/>
              </w:rPr>
            </w:pPr>
            <w:r>
              <w:rPr>
                <w:rFonts w:hint="eastAsia" w:ascii="仿宋" w:hAnsi="仿宋" w:eastAsia="仿宋" w:cs="宋体"/>
                <w:color w:val="000000"/>
                <w:kern w:val="0"/>
                <w:sz w:val="24"/>
              </w:rPr>
              <w:t>违法事实</w:t>
            </w:r>
          </w:p>
        </w:tc>
        <w:tc>
          <w:tcPr>
            <w:tcW w:w="7654"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560" w:lineRule="exact"/>
              <w:jc w:val="center"/>
              <w:rPr>
                <w:rFonts w:ascii="仿宋" w:hAnsi="仿宋" w:eastAsia="仿宋" w:cs="宋体"/>
                <w:color w:val="000000"/>
                <w:kern w:val="0"/>
                <w:sz w:val="24"/>
              </w:rPr>
            </w:pPr>
            <w:r>
              <w:rPr>
                <w:rFonts w:hint="eastAsia" w:ascii="仿宋" w:hAnsi="仿宋" w:eastAsia="仿宋" w:cs="宋体"/>
                <w:color w:val="000000"/>
                <w:kern w:val="0"/>
                <w:sz w:val="24"/>
              </w:rPr>
              <w:t xml:space="preserve"> </w:t>
            </w:r>
          </w:p>
        </w:tc>
      </w:tr>
      <w:tr>
        <w:tblPrEx>
          <w:tblLayout w:type="fixed"/>
          <w:tblCellMar>
            <w:top w:w="0" w:type="dxa"/>
            <w:left w:w="108" w:type="dxa"/>
            <w:bottom w:w="0" w:type="dxa"/>
            <w:right w:w="108" w:type="dxa"/>
          </w:tblCellMar>
        </w:tblPrEx>
        <w:trPr>
          <w:trHeight w:val="966"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 w:hAnsi="仿宋" w:eastAsia="仿宋" w:cs="宋体"/>
                <w:color w:val="000000"/>
                <w:kern w:val="0"/>
                <w:sz w:val="24"/>
              </w:rPr>
            </w:pPr>
            <w:r>
              <w:rPr>
                <w:rFonts w:hint="eastAsia" w:ascii="仿宋" w:hAnsi="仿宋" w:eastAsia="仿宋" w:cs="宋体"/>
                <w:color w:val="000000"/>
                <w:kern w:val="0"/>
                <w:sz w:val="24"/>
              </w:rPr>
              <w:t>拘留（拘传）依据</w:t>
            </w:r>
          </w:p>
        </w:tc>
        <w:tc>
          <w:tcPr>
            <w:tcW w:w="7654" w:type="dxa"/>
            <w:gridSpan w:val="3"/>
            <w:tcBorders>
              <w:top w:val="single" w:color="auto" w:sz="4" w:space="0"/>
              <w:left w:val="nil"/>
              <w:bottom w:val="single" w:color="auto" w:sz="4" w:space="0"/>
              <w:right w:val="single" w:color="000000" w:sz="4" w:space="0"/>
            </w:tcBorders>
            <w:shd w:val="clear" w:color="auto" w:fill="auto"/>
          </w:tcPr>
          <w:p>
            <w:pPr>
              <w:widowControl/>
              <w:spacing w:line="560" w:lineRule="exact"/>
              <w:jc w:val="center"/>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Layout w:type="fixed"/>
          <w:tblCellMar>
            <w:top w:w="0" w:type="dxa"/>
            <w:left w:w="108" w:type="dxa"/>
            <w:bottom w:w="0" w:type="dxa"/>
            <w:right w:w="108" w:type="dxa"/>
          </w:tblCellMar>
        </w:tblPrEx>
        <w:trPr>
          <w:trHeight w:val="966"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 w:hAnsi="仿宋" w:eastAsia="仿宋" w:cs="宋体"/>
                <w:color w:val="000000"/>
                <w:kern w:val="0"/>
                <w:sz w:val="24"/>
              </w:rPr>
            </w:pPr>
            <w:r>
              <w:rPr>
                <w:rFonts w:hint="eastAsia" w:ascii="仿宋" w:hAnsi="仿宋" w:eastAsia="仿宋" w:cs="宋体"/>
                <w:color w:val="000000"/>
                <w:kern w:val="0"/>
                <w:sz w:val="24"/>
              </w:rPr>
              <w:t>拘留天数</w:t>
            </w:r>
          </w:p>
        </w:tc>
        <w:tc>
          <w:tcPr>
            <w:tcW w:w="7654"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560" w:lineRule="exact"/>
              <w:jc w:val="center"/>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Layout w:type="fixed"/>
          <w:tblCellMar>
            <w:top w:w="0" w:type="dxa"/>
            <w:left w:w="108" w:type="dxa"/>
            <w:bottom w:w="0" w:type="dxa"/>
            <w:right w:w="108" w:type="dxa"/>
          </w:tblCellMar>
        </w:tblPrEx>
        <w:trPr>
          <w:trHeight w:val="840"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 w:hAnsi="仿宋" w:eastAsia="仿宋" w:cs="宋体"/>
                <w:color w:val="000000"/>
                <w:kern w:val="0"/>
                <w:sz w:val="24"/>
              </w:rPr>
            </w:pPr>
            <w:r>
              <w:rPr>
                <w:rFonts w:hint="eastAsia" w:ascii="仿宋" w:hAnsi="仿宋" w:eastAsia="仿宋" w:cs="宋体"/>
                <w:color w:val="000000"/>
                <w:kern w:val="0"/>
                <w:sz w:val="24"/>
              </w:rPr>
              <w:t>案件承办部门</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仿宋" w:hAnsi="仿宋" w:eastAsia="仿宋" w:cs="宋体"/>
                <w:color w:val="000000"/>
                <w:kern w:val="0"/>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仿宋" w:hAnsi="仿宋" w:eastAsia="仿宋" w:cs="宋体"/>
                <w:color w:val="000000"/>
                <w:kern w:val="0"/>
                <w:sz w:val="24"/>
              </w:rPr>
            </w:pPr>
            <w:r>
              <w:rPr>
                <w:rFonts w:hint="eastAsia" w:ascii="仿宋" w:hAnsi="仿宋" w:eastAsia="仿宋" w:cs="宋体"/>
                <w:color w:val="000000"/>
                <w:kern w:val="0"/>
                <w:sz w:val="24"/>
              </w:rPr>
              <w:t>案件承办人</w:t>
            </w:r>
          </w:p>
        </w:tc>
        <w:tc>
          <w:tcPr>
            <w:tcW w:w="382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560" w:lineRule="exact"/>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840"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 w:hAnsi="仿宋" w:eastAsia="仿宋" w:cs="宋体"/>
                <w:color w:val="000000"/>
                <w:kern w:val="0"/>
                <w:sz w:val="24"/>
              </w:rPr>
            </w:pPr>
            <w:r>
              <w:rPr>
                <w:rFonts w:hint="eastAsia" w:ascii="仿宋" w:hAnsi="仿宋" w:eastAsia="仿宋" w:cs="宋体"/>
                <w:color w:val="000000"/>
                <w:kern w:val="0"/>
                <w:sz w:val="24"/>
              </w:rPr>
              <w:t>案   号</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仿宋" w:hAnsi="仿宋" w:eastAsia="仿宋" w:cs="宋体"/>
                <w:color w:val="000000"/>
                <w:kern w:val="0"/>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left"/>
              <w:rPr>
                <w:rFonts w:ascii="仿宋" w:hAnsi="仿宋" w:eastAsia="仿宋" w:cs="宋体"/>
                <w:color w:val="000000"/>
                <w:kern w:val="0"/>
                <w:sz w:val="24"/>
              </w:rPr>
            </w:pPr>
            <w:r>
              <w:rPr>
                <w:rFonts w:hint="eastAsia" w:ascii="仿宋" w:hAnsi="仿宋" w:eastAsia="仿宋" w:cs="宋体"/>
                <w:color w:val="000000"/>
                <w:kern w:val="0"/>
                <w:sz w:val="24"/>
              </w:rPr>
              <w:t xml:space="preserve">   案   由</w:t>
            </w:r>
          </w:p>
        </w:tc>
        <w:tc>
          <w:tcPr>
            <w:tcW w:w="382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560" w:lineRule="exact"/>
              <w:ind w:left="102"/>
              <w:jc w:val="center"/>
              <w:rPr>
                <w:rFonts w:ascii="仿宋" w:hAnsi="仿宋" w:eastAsia="仿宋" w:cs="宋体"/>
                <w:color w:val="000000"/>
                <w:kern w:val="0"/>
                <w:sz w:val="24"/>
              </w:rPr>
            </w:pPr>
          </w:p>
          <w:p>
            <w:pPr>
              <w:spacing w:line="560" w:lineRule="exact"/>
              <w:ind w:left="102"/>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1229"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 w:hAnsi="仿宋" w:eastAsia="仿宋" w:cs="宋体"/>
                <w:color w:val="000000"/>
                <w:kern w:val="0"/>
                <w:sz w:val="24"/>
              </w:rPr>
            </w:pPr>
            <w:r>
              <w:rPr>
                <w:rFonts w:hint="eastAsia" w:ascii="仿宋" w:hAnsi="仿宋" w:eastAsia="仿宋" w:cs="宋体"/>
                <w:color w:val="000000"/>
                <w:kern w:val="0"/>
                <w:sz w:val="24"/>
              </w:rPr>
              <w:t>移送部门意见</w:t>
            </w:r>
          </w:p>
        </w:tc>
        <w:tc>
          <w:tcPr>
            <w:tcW w:w="7654"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560" w:lineRule="exact"/>
              <w:jc w:val="center"/>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Layout w:type="fixed"/>
          <w:tblCellMar>
            <w:top w:w="0" w:type="dxa"/>
            <w:left w:w="108" w:type="dxa"/>
            <w:bottom w:w="0" w:type="dxa"/>
            <w:right w:w="108" w:type="dxa"/>
          </w:tblCellMar>
        </w:tblPrEx>
        <w:trPr>
          <w:trHeight w:val="1269"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 w:hAnsi="仿宋" w:eastAsia="仿宋" w:cs="宋体"/>
                <w:color w:val="000000"/>
                <w:kern w:val="0"/>
                <w:sz w:val="24"/>
              </w:rPr>
            </w:pPr>
            <w:r>
              <w:rPr>
                <w:rFonts w:hint="eastAsia" w:ascii="仿宋" w:hAnsi="仿宋" w:eastAsia="仿宋" w:cs="宋体"/>
                <w:color w:val="000000"/>
                <w:kern w:val="0"/>
                <w:sz w:val="24"/>
              </w:rPr>
              <w:t>接受部门意见</w:t>
            </w:r>
          </w:p>
        </w:tc>
        <w:tc>
          <w:tcPr>
            <w:tcW w:w="7654"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560" w:lineRule="exact"/>
              <w:jc w:val="center"/>
              <w:rPr>
                <w:rFonts w:ascii="仿宋" w:hAnsi="仿宋" w:eastAsia="仿宋" w:cs="宋体"/>
                <w:color w:val="000000"/>
                <w:kern w:val="0"/>
                <w:sz w:val="24"/>
              </w:rPr>
            </w:pPr>
            <w:r>
              <w:rPr>
                <w:rFonts w:hint="eastAsia" w:ascii="仿宋" w:hAnsi="仿宋" w:eastAsia="仿宋" w:cs="宋体"/>
                <w:color w:val="000000"/>
                <w:kern w:val="0"/>
                <w:sz w:val="24"/>
              </w:rPr>
              <w:t>　</w:t>
            </w:r>
          </w:p>
        </w:tc>
      </w:tr>
      <w:tr>
        <w:tblPrEx>
          <w:tblLayout w:type="fixed"/>
          <w:tblCellMar>
            <w:top w:w="0" w:type="dxa"/>
            <w:left w:w="108" w:type="dxa"/>
            <w:bottom w:w="0" w:type="dxa"/>
            <w:right w:w="108" w:type="dxa"/>
          </w:tblCellMar>
        </w:tblPrEx>
        <w:trPr>
          <w:trHeight w:val="658" w:hRule="atLeast"/>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 w:hAnsi="仿宋" w:eastAsia="仿宋" w:cs="宋体"/>
                <w:color w:val="000000"/>
                <w:kern w:val="0"/>
                <w:sz w:val="24"/>
              </w:rPr>
            </w:pPr>
            <w:r>
              <w:rPr>
                <w:rFonts w:hint="eastAsia" w:ascii="仿宋" w:hAnsi="仿宋" w:eastAsia="仿宋" w:cs="宋体"/>
                <w:color w:val="000000"/>
                <w:kern w:val="0"/>
                <w:sz w:val="24"/>
              </w:rPr>
              <w:t>备  注</w:t>
            </w:r>
          </w:p>
        </w:tc>
        <w:tc>
          <w:tcPr>
            <w:tcW w:w="7654"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560" w:lineRule="exact"/>
              <w:jc w:val="left"/>
              <w:rPr>
                <w:rFonts w:ascii="仿宋" w:hAnsi="仿宋" w:eastAsia="仿宋" w:cs="宋体"/>
                <w:color w:val="000000"/>
                <w:kern w:val="0"/>
                <w:sz w:val="24"/>
              </w:rPr>
            </w:pPr>
            <w:r>
              <w:rPr>
                <w:rFonts w:hint="eastAsia" w:ascii="仿宋" w:hAnsi="仿宋" w:eastAsia="仿宋" w:cs="宋体"/>
                <w:color w:val="000000"/>
                <w:kern w:val="0"/>
                <w:sz w:val="24"/>
              </w:rPr>
              <w:t xml:space="preserve">                                                                           </w:t>
            </w:r>
          </w:p>
        </w:tc>
      </w:tr>
    </w:tbl>
    <w:p>
      <w:pPr>
        <w:spacing w:line="560" w:lineRule="exact"/>
        <w:rPr>
          <w:rFonts w:ascii="仿宋" w:hAnsi="仿宋" w:eastAsia="仿宋"/>
          <w:sz w:val="24"/>
        </w:rPr>
      </w:pPr>
      <w:r>
        <w:rPr>
          <w:rFonts w:hint="eastAsia" w:ascii="仿宋" w:hAnsi="仿宋" w:eastAsia="仿宋"/>
          <w:sz w:val="24"/>
        </w:rPr>
        <w:t xml:space="preserve">           联系人：                                   联系电话：</w:t>
      </w:r>
    </w:p>
    <w:sectPr>
      <w:footerReference r:id="rId3" w:type="default"/>
      <w:pgSz w:w="11906" w:h="16838"/>
      <w:pgMar w:top="2155" w:right="1021" w:bottom="1928"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0366223"/>
      <w:docPartObj>
        <w:docPartGallery w:val="AutoText"/>
      </w:docPartObj>
    </w:sdtPr>
    <w:sdtContent>
      <w:p>
        <w:pPr>
          <w:pStyle w:val="2"/>
          <w:jc w:val="cente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980"/>
    <w:rsid w:val="00002D7D"/>
    <w:rsid w:val="000049AA"/>
    <w:rsid w:val="00004DFC"/>
    <w:rsid w:val="00007D49"/>
    <w:rsid w:val="000102D4"/>
    <w:rsid w:val="0001748E"/>
    <w:rsid w:val="00021C2F"/>
    <w:rsid w:val="0002231D"/>
    <w:rsid w:val="000460D6"/>
    <w:rsid w:val="000615E9"/>
    <w:rsid w:val="00065429"/>
    <w:rsid w:val="00074BCE"/>
    <w:rsid w:val="00080353"/>
    <w:rsid w:val="00084788"/>
    <w:rsid w:val="000C43B9"/>
    <w:rsid w:val="000C783C"/>
    <w:rsid w:val="000E57DE"/>
    <w:rsid w:val="00111E65"/>
    <w:rsid w:val="00121FE5"/>
    <w:rsid w:val="001330E0"/>
    <w:rsid w:val="00143E13"/>
    <w:rsid w:val="001443D5"/>
    <w:rsid w:val="00147D6D"/>
    <w:rsid w:val="00176F31"/>
    <w:rsid w:val="001E009C"/>
    <w:rsid w:val="002050D3"/>
    <w:rsid w:val="00230AFF"/>
    <w:rsid w:val="002415DE"/>
    <w:rsid w:val="00271DBB"/>
    <w:rsid w:val="00283D5F"/>
    <w:rsid w:val="002977DF"/>
    <w:rsid w:val="002B731B"/>
    <w:rsid w:val="002C7F1F"/>
    <w:rsid w:val="002D1873"/>
    <w:rsid w:val="00365B8D"/>
    <w:rsid w:val="0037105B"/>
    <w:rsid w:val="003F58FF"/>
    <w:rsid w:val="00402ABE"/>
    <w:rsid w:val="004341EE"/>
    <w:rsid w:val="004419A9"/>
    <w:rsid w:val="004D542E"/>
    <w:rsid w:val="004E1E87"/>
    <w:rsid w:val="004E57C4"/>
    <w:rsid w:val="0050341C"/>
    <w:rsid w:val="00503B3D"/>
    <w:rsid w:val="00525834"/>
    <w:rsid w:val="0056570C"/>
    <w:rsid w:val="00575AC5"/>
    <w:rsid w:val="00576F4E"/>
    <w:rsid w:val="005A16E8"/>
    <w:rsid w:val="005B06CD"/>
    <w:rsid w:val="005B2F6D"/>
    <w:rsid w:val="005B44FC"/>
    <w:rsid w:val="005F6275"/>
    <w:rsid w:val="00603709"/>
    <w:rsid w:val="00614C2B"/>
    <w:rsid w:val="0062053C"/>
    <w:rsid w:val="006351FC"/>
    <w:rsid w:val="00651898"/>
    <w:rsid w:val="006520C1"/>
    <w:rsid w:val="006A23EA"/>
    <w:rsid w:val="006A7803"/>
    <w:rsid w:val="006A7F60"/>
    <w:rsid w:val="006C1EF2"/>
    <w:rsid w:val="006C6CFB"/>
    <w:rsid w:val="006C73E5"/>
    <w:rsid w:val="00705FFF"/>
    <w:rsid w:val="00712D65"/>
    <w:rsid w:val="00727133"/>
    <w:rsid w:val="00763892"/>
    <w:rsid w:val="00767402"/>
    <w:rsid w:val="0081110A"/>
    <w:rsid w:val="00820D2C"/>
    <w:rsid w:val="00821980"/>
    <w:rsid w:val="00826925"/>
    <w:rsid w:val="008622C1"/>
    <w:rsid w:val="00900F90"/>
    <w:rsid w:val="00910DD6"/>
    <w:rsid w:val="00913F34"/>
    <w:rsid w:val="00941AF5"/>
    <w:rsid w:val="00962D10"/>
    <w:rsid w:val="00982E54"/>
    <w:rsid w:val="0099689A"/>
    <w:rsid w:val="009D08CE"/>
    <w:rsid w:val="009D20D2"/>
    <w:rsid w:val="009F2D9D"/>
    <w:rsid w:val="00A3356B"/>
    <w:rsid w:val="00A53606"/>
    <w:rsid w:val="00AA762E"/>
    <w:rsid w:val="00AB460F"/>
    <w:rsid w:val="00AB512E"/>
    <w:rsid w:val="00B13158"/>
    <w:rsid w:val="00B35335"/>
    <w:rsid w:val="00B434C3"/>
    <w:rsid w:val="00B60C8B"/>
    <w:rsid w:val="00B84089"/>
    <w:rsid w:val="00BD2C91"/>
    <w:rsid w:val="00BD4347"/>
    <w:rsid w:val="00C03D8E"/>
    <w:rsid w:val="00C2160F"/>
    <w:rsid w:val="00C23EA4"/>
    <w:rsid w:val="00C5780B"/>
    <w:rsid w:val="00CE08CA"/>
    <w:rsid w:val="00D10F18"/>
    <w:rsid w:val="00D13BD7"/>
    <w:rsid w:val="00D14885"/>
    <w:rsid w:val="00D24AC6"/>
    <w:rsid w:val="00D25AAD"/>
    <w:rsid w:val="00D75322"/>
    <w:rsid w:val="00D806E1"/>
    <w:rsid w:val="00D8758C"/>
    <w:rsid w:val="00DA4BD3"/>
    <w:rsid w:val="00DA5DA9"/>
    <w:rsid w:val="00DA75E1"/>
    <w:rsid w:val="00DB5755"/>
    <w:rsid w:val="00DC3026"/>
    <w:rsid w:val="00E50E6E"/>
    <w:rsid w:val="00E677FF"/>
    <w:rsid w:val="00EA57D8"/>
    <w:rsid w:val="00EA6112"/>
    <w:rsid w:val="00EB1780"/>
    <w:rsid w:val="00EC6302"/>
    <w:rsid w:val="00EC78A6"/>
    <w:rsid w:val="00EE571F"/>
    <w:rsid w:val="00F23D39"/>
    <w:rsid w:val="00F3684B"/>
    <w:rsid w:val="00F5342F"/>
    <w:rsid w:val="00F6769A"/>
    <w:rsid w:val="00F77182"/>
    <w:rsid w:val="00F87A88"/>
    <w:rsid w:val="00FA311C"/>
    <w:rsid w:val="00FC08EC"/>
    <w:rsid w:val="00FC2748"/>
    <w:rsid w:val="00FD6448"/>
    <w:rsid w:val="00FF29BA"/>
    <w:rsid w:val="00FF3C5C"/>
    <w:rsid w:val="062B5642"/>
    <w:rsid w:val="26677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D3848C-9DA7-484A-9FAB-B1051644521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400</Words>
  <Characters>2284</Characters>
  <Lines>19</Lines>
  <Paragraphs>5</Paragraphs>
  <TotalTime>345</TotalTime>
  <ScaleCrop>false</ScaleCrop>
  <LinksUpToDate>false</LinksUpToDate>
  <CharactersWithSpaces>2679</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2019-02-21T07:32:00Z</dcterms:created>
  <dc:creator>曹勇</dc:creator>
  <cp:lastModifiedBy>Administrator</cp:lastModifiedBy>
  <cp:lastPrinted>2019-03-18T02:24:00Z</cp:lastPrinted>
  <dcterms:modified xsi:type="dcterms:W3CDTF">2019-07-22T09:13:21Z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